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b/>
        </w:rPr>
      </w:pPr>
      <w:r>
        <w:rPr>
          <w:rFonts w:hint="eastAsia" w:ascii="仿宋_GB2312" w:eastAsia="仿宋_GB2312" w:cs="仿宋_GB2312" w:hAnsiTheme="majorEastAsia"/>
          <w:b/>
          <w:color w:val="000000"/>
          <w:spacing w:val="-4"/>
          <w:kern w:val="0"/>
          <w:sz w:val="24"/>
        </w:rPr>
        <w:t>202</w:t>
      </w:r>
      <w:r>
        <w:rPr>
          <w:rFonts w:ascii="仿宋_GB2312" w:eastAsia="仿宋_GB2312" w:cs="仿宋_GB2312" w:hAnsiTheme="majorEastAsia"/>
          <w:b/>
          <w:color w:val="000000"/>
          <w:spacing w:val="-4"/>
          <w:kern w:val="0"/>
          <w:sz w:val="24"/>
        </w:rPr>
        <w:t>2</w:t>
      </w:r>
      <w:r>
        <w:rPr>
          <w:rFonts w:hint="eastAsia" w:ascii="仿宋_GB2312" w:eastAsia="仿宋_GB2312" w:cs="仿宋_GB2312" w:hAnsiTheme="majorEastAsia"/>
          <w:b/>
          <w:color w:val="000000"/>
          <w:spacing w:val="-4"/>
          <w:kern w:val="0"/>
          <w:sz w:val="24"/>
        </w:rPr>
        <w:t>年苏州市吴江城市投资发展集团有限公司下属公司招聘工作人员岗位简介</w:t>
      </w:r>
    </w:p>
    <w:tbl>
      <w:tblPr>
        <w:tblStyle w:val="5"/>
        <w:tblpPr w:leftFromText="180" w:rightFromText="180" w:vertAnchor="page" w:horzAnchor="margin" w:tblpXSpec="center" w:tblpY="2821"/>
        <w:tblW w:w="11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918"/>
        <w:gridCol w:w="709"/>
        <w:gridCol w:w="567"/>
        <w:gridCol w:w="992"/>
        <w:gridCol w:w="1418"/>
        <w:gridCol w:w="855"/>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trPr>
        <w:tc>
          <w:tcPr>
            <w:tcW w:w="1384" w:type="dxa"/>
            <w:vAlign w:val="center"/>
          </w:tcPr>
          <w:p>
            <w:pPr>
              <w:spacing w:line="200" w:lineRule="exact"/>
              <w:jc w:val="center"/>
              <w:rPr>
                <w:b/>
                <w:sz w:val="18"/>
                <w:szCs w:val="18"/>
              </w:rPr>
            </w:pPr>
            <w:r>
              <w:rPr>
                <w:rFonts w:hint="eastAsia"/>
                <w:b/>
                <w:sz w:val="18"/>
                <w:szCs w:val="18"/>
              </w:rPr>
              <w:t>招聘单位</w:t>
            </w:r>
          </w:p>
        </w:tc>
        <w:tc>
          <w:tcPr>
            <w:tcW w:w="918" w:type="dxa"/>
            <w:vAlign w:val="center"/>
          </w:tcPr>
          <w:p>
            <w:pPr>
              <w:spacing w:line="200" w:lineRule="exact"/>
              <w:jc w:val="center"/>
              <w:rPr>
                <w:b/>
                <w:sz w:val="18"/>
                <w:szCs w:val="18"/>
              </w:rPr>
            </w:pPr>
            <w:r>
              <w:rPr>
                <w:rFonts w:hint="eastAsia"/>
                <w:b/>
                <w:sz w:val="18"/>
                <w:szCs w:val="18"/>
              </w:rPr>
              <w:t>招聘</w:t>
            </w:r>
          </w:p>
          <w:p>
            <w:pPr>
              <w:spacing w:line="200" w:lineRule="exact"/>
              <w:jc w:val="center"/>
              <w:rPr>
                <w:b/>
                <w:sz w:val="18"/>
                <w:szCs w:val="18"/>
              </w:rPr>
            </w:pPr>
            <w:r>
              <w:rPr>
                <w:rFonts w:hint="eastAsia"/>
                <w:b/>
                <w:sz w:val="18"/>
                <w:szCs w:val="18"/>
              </w:rPr>
              <w:t>岗位</w:t>
            </w:r>
          </w:p>
        </w:tc>
        <w:tc>
          <w:tcPr>
            <w:tcW w:w="709" w:type="dxa"/>
            <w:vAlign w:val="center"/>
          </w:tcPr>
          <w:p>
            <w:pPr>
              <w:spacing w:line="200" w:lineRule="exact"/>
              <w:jc w:val="center"/>
              <w:rPr>
                <w:b/>
                <w:sz w:val="18"/>
                <w:szCs w:val="18"/>
              </w:rPr>
            </w:pPr>
            <w:r>
              <w:rPr>
                <w:rFonts w:hint="eastAsia"/>
                <w:b/>
                <w:sz w:val="18"/>
                <w:szCs w:val="18"/>
              </w:rPr>
              <w:t>岗位代码</w:t>
            </w:r>
          </w:p>
        </w:tc>
        <w:tc>
          <w:tcPr>
            <w:tcW w:w="567" w:type="dxa"/>
            <w:vAlign w:val="center"/>
          </w:tcPr>
          <w:p>
            <w:pPr>
              <w:spacing w:line="200" w:lineRule="exact"/>
              <w:jc w:val="center"/>
              <w:rPr>
                <w:b/>
                <w:sz w:val="18"/>
                <w:szCs w:val="18"/>
              </w:rPr>
            </w:pPr>
            <w:r>
              <w:rPr>
                <w:rFonts w:hint="eastAsia"/>
                <w:b/>
                <w:sz w:val="18"/>
                <w:szCs w:val="18"/>
              </w:rPr>
              <w:t>招聘人数</w:t>
            </w:r>
          </w:p>
        </w:tc>
        <w:tc>
          <w:tcPr>
            <w:tcW w:w="992" w:type="dxa"/>
            <w:vAlign w:val="center"/>
          </w:tcPr>
          <w:p>
            <w:pPr>
              <w:spacing w:line="200" w:lineRule="exact"/>
              <w:jc w:val="center"/>
              <w:rPr>
                <w:b/>
                <w:sz w:val="18"/>
                <w:szCs w:val="18"/>
              </w:rPr>
            </w:pPr>
            <w:r>
              <w:rPr>
                <w:rFonts w:hint="eastAsia"/>
                <w:b/>
                <w:sz w:val="18"/>
                <w:szCs w:val="18"/>
              </w:rPr>
              <w:t>学历要求</w:t>
            </w:r>
          </w:p>
        </w:tc>
        <w:tc>
          <w:tcPr>
            <w:tcW w:w="1418" w:type="dxa"/>
            <w:vAlign w:val="center"/>
          </w:tcPr>
          <w:p>
            <w:pPr>
              <w:spacing w:line="200" w:lineRule="exact"/>
              <w:jc w:val="center"/>
              <w:rPr>
                <w:b/>
                <w:sz w:val="18"/>
                <w:szCs w:val="18"/>
              </w:rPr>
            </w:pPr>
            <w:r>
              <w:rPr>
                <w:rFonts w:hint="eastAsia"/>
                <w:b/>
                <w:sz w:val="18"/>
                <w:szCs w:val="18"/>
              </w:rPr>
              <w:t>专业要求</w:t>
            </w:r>
          </w:p>
        </w:tc>
        <w:tc>
          <w:tcPr>
            <w:tcW w:w="855" w:type="dxa"/>
            <w:vAlign w:val="center"/>
          </w:tcPr>
          <w:p>
            <w:pPr>
              <w:spacing w:line="200" w:lineRule="exact"/>
              <w:jc w:val="center"/>
              <w:rPr>
                <w:b/>
                <w:sz w:val="18"/>
                <w:szCs w:val="18"/>
              </w:rPr>
            </w:pPr>
            <w:r>
              <w:rPr>
                <w:rFonts w:hint="eastAsia"/>
                <w:b/>
                <w:sz w:val="18"/>
                <w:szCs w:val="18"/>
              </w:rPr>
              <w:t>性别</w:t>
            </w:r>
          </w:p>
        </w:tc>
        <w:tc>
          <w:tcPr>
            <w:tcW w:w="4322" w:type="dxa"/>
            <w:vAlign w:val="center"/>
          </w:tcPr>
          <w:p>
            <w:pPr>
              <w:spacing w:line="200" w:lineRule="exact"/>
              <w:jc w:val="center"/>
              <w:rPr>
                <w:b/>
                <w:sz w:val="18"/>
                <w:szCs w:val="18"/>
              </w:rPr>
            </w:pPr>
            <w:r>
              <w:rPr>
                <w:rFonts w:hint="eastAsia"/>
                <w:b/>
                <w:sz w:val="18"/>
                <w:szCs w:val="1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exact"/>
        </w:trPr>
        <w:tc>
          <w:tcPr>
            <w:tcW w:w="1384" w:type="dxa"/>
            <w:vAlign w:val="center"/>
          </w:tcPr>
          <w:p>
            <w:pPr>
              <w:widowControl/>
              <w:spacing w:line="560" w:lineRule="exact"/>
              <w:jc w:val="left"/>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苏州市吴江东太湖综合开发（集团）有限公司</w:t>
            </w:r>
          </w:p>
        </w:tc>
        <w:tc>
          <w:tcPr>
            <w:tcW w:w="918" w:type="dxa"/>
            <w:vAlign w:val="center"/>
          </w:tcPr>
          <w:p>
            <w:pPr>
              <w:widowControl/>
              <w:spacing w:line="560" w:lineRule="exact"/>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投资经理</w:t>
            </w:r>
          </w:p>
        </w:tc>
        <w:tc>
          <w:tcPr>
            <w:tcW w:w="709"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0</w:t>
            </w:r>
            <w:r>
              <w:rPr>
                <w:rFonts w:ascii="仿宋_GB2312" w:eastAsia="仿宋_GB2312" w:cs="仿宋_GB2312" w:hAnsiTheme="majorEastAsia"/>
                <w:color w:val="000000"/>
                <w:spacing w:val="-4"/>
                <w:kern w:val="0"/>
                <w:sz w:val="18"/>
                <w:szCs w:val="18"/>
              </w:rPr>
              <w:t>1</w:t>
            </w:r>
          </w:p>
        </w:tc>
        <w:tc>
          <w:tcPr>
            <w:tcW w:w="567"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1</w:t>
            </w:r>
          </w:p>
        </w:tc>
        <w:tc>
          <w:tcPr>
            <w:tcW w:w="992"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本科及以上</w:t>
            </w:r>
          </w:p>
        </w:tc>
        <w:tc>
          <w:tcPr>
            <w:tcW w:w="1418" w:type="dxa"/>
            <w:vAlign w:val="center"/>
          </w:tcPr>
          <w:p>
            <w:pPr>
              <w:widowControl/>
              <w:spacing w:line="560" w:lineRule="exact"/>
              <w:jc w:val="left"/>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财务财会类、经济类</w:t>
            </w:r>
          </w:p>
        </w:tc>
        <w:tc>
          <w:tcPr>
            <w:tcW w:w="855"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不限</w:t>
            </w:r>
          </w:p>
        </w:tc>
        <w:tc>
          <w:tcPr>
            <w:tcW w:w="4322" w:type="dxa"/>
            <w:vAlign w:val="center"/>
          </w:tcPr>
          <w:p>
            <w:pPr>
              <w:autoSpaceDE w:val="0"/>
              <w:autoSpaceDN w:val="0"/>
              <w:adjustRightInd w:val="0"/>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1.具有10年及以上金融行业相关工作经验；</w:t>
            </w:r>
          </w:p>
          <w:p>
            <w:pPr>
              <w:autoSpaceDE w:val="0"/>
              <w:autoSpaceDN w:val="0"/>
              <w:adjustRightInd w:val="0"/>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2.思路清晰、具有较强的问题分析和解决能力、善于沟通、协调；</w:t>
            </w:r>
          </w:p>
          <w:p>
            <w:pPr>
              <w:autoSpaceDE w:val="0"/>
              <w:autoSpaceDN w:val="0"/>
              <w:adjustRightInd w:val="0"/>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3.40周岁及以下（1</w:t>
            </w:r>
            <w:r>
              <w:rPr>
                <w:rFonts w:ascii="仿宋_GB2312" w:eastAsia="仿宋_GB2312" w:cs="仿宋_GB2312" w:hAnsiTheme="majorEastAsia"/>
                <w:color w:val="000000"/>
                <w:spacing w:val="-4"/>
                <w:kern w:val="0"/>
                <w:sz w:val="18"/>
                <w:szCs w:val="18"/>
              </w:rPr>
              <w:t>981</w:t>
            </w:r>
            <w:r>
              <w:rPr>
                <w:rFonts w:hint="eastAsia" w:ascii="仿宋_GB2312" w:eastAsia="仿宋_GB2312" w:cs="仿宋_GB2312" w:hAnsiTheme="majorEastAsia"/>
                <w:color w:val="000000"/>
                <w:spacing w:val="-4"/>
                <w:kern w:val="0"/>
                <w:sz w:val="18"/>
                <w:szCs w:val="18"/>
              </w:rPr>
              <w:t>年1</w:t>
            </w:r>
            <w:r>
              <w:rPr>
                <w:rFonts w:ascii="仿宋_GB2312" w:eastAsia="仿宋_GB2312" w:cs="仿宋_GB2312" w:hAnsiTheme="majorEastAsia"/>
                <w:color w:val="000000"/>
                <w:spacing w:val="-4"/>
                <w:kern w:val="0"/>
                <w:sz w:val="18"/>
                <w:szCs w:val="18"/>
              </w:rPr>
              <w:t>0</w:t>
            </w:r>
            <w:r>
              <w:rPr>
                <w:rFonts w:hint="eastAsia" w:ascii="仿宋_GB2312" w:eastAsia="仿宋_GB2312" w:cs="仿宋_GB2312" w:hAnsiTheme="majorEastAsia"/>
                <w:color w:val="000000"/>
                <w:spacing w:val="-4"/>
                <w:kern w:val="0"/>
                <w:sz w:val="18"/>
                <w:szCs w:val="18"/>
              </w:rPr>
              <w:t>月1日及以后出生）；</w:t>
            </w:r>
          </w:p>
          <w:p>
            <w:pPr>
              <w:autoSpaceDE w:val="0"/>
              <w:autoSpaceDN w:val="0"/>
              <w:adjustRightInd w:val="0"/>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4.苏州户籍。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exact"/>
        </w:trPr>
        <w:tc>
          <w:tcPr>
            <w:tcW w:w="1384" w:type="dxa"/>
            <w:vAlign w:val="center"/>
          </w:tcPr>
          <w:p>
            <w:pPr>
              <w:widowControl/>
              <w:spacing w:line="560" w:lineRule="exact"/>
              <w:jc w:val="left"/>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苏州市吴江东太湖综合开发（集团）有限公司</w:t>
            </w:r>
          </w:p>
        </w:tc>
        <w:tc>
          <w:tcPr>
            <w:tcW w:w="918"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投资经理（助理）</w:t>
            </w:r>
          </w:p>
        </w:tc>
        <w:tc>
          <w:tcPr>
            <w:tcW w:w="709"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0</w:t>
            </w:r>
            <w:r>
              <w:rPr>
                <w:rFonts w:ascii="仿宋_GB2312" w:eastAsia="仿宋_GB2312" w:cs="仿宋_GB2312" w:hAnsiTheme="majorEastAsia"/>
                <w:color w:val="000000"/>
                <w:spacing w:val="-4"/>
                <w:kern w:val="0"/>
                <w:sz w:val="18"/>
                <w:szCs w:val="18"/>
              </w:rPr>
              <w:t>2</w:t>
            </w:r>
          </w:p>
        </w:tc>
        <w:tc>
          <w:tcPr>
            <w:tcW w:w="567"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1</w:t>
            </w:r>
          </w:p>
        </w:tc>
        <w:tc>
          <w:tcPr>
            <w:tcW w:w="992"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硕士研究生</w:t>
            </w:r>
          </w:p>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及以上</w:t>
            </w:r>
          </w:p>
        </w:tc>
        <w:tc>
          <w:tcPr>
            <w:tcW w:w="1418" w:type="dxa"/>
            <w:vAlign w:val="center"/>
          </w:tcPr>
          <w:p>
            <w:pPr>
              <w:widowControl/>
              <w:spacing w:line="560" w:lineRule="exact"/>
              <w:jc w:val="left"/>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财务财会类、经济类</w:t>
            </w:r>
          </w:p>
        </w:tc>
        <w:tc>
          <w:tcPr>
            <w:tcW w:w="855"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不限</w:t>
            </w:r>
          </w:p>
        </w:tc>
        <w:tc>
          <w:tcPr>
            <w:tcW w:w="4322" w:type="dxa"/>
            <w:vAlign w:val="center"/>
          </w:tcPr>
          <w:p>
            <w:pPr>
              <w:autoSpaceDE w:val="0"/>
              <w:autoSpaceDN w:val="0"/>
              <w:adjustRightInd w:val="0"/>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1.具有金融行业相关工作经验；</w:t>
            </w:r>
          </w:p>
          <w:p>
            <w:pPr>
              <w:autoSpaceDE w:val="0"/>
              <w:autoSpaceDN w:val="0"/>
              <w:adjustRightInd w:val="0"/>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2.熟练操作office办公室软件；</w:t>
            </w:r>
          </w:p>
          <w:p>
            <w:pPr>
              <w:autoSpaceDE w:val="0"/>
              <w:autoSpaceDN w:val="0"/>
              <w:adjustRightInd w:val="0"/>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3.思路清晰、具有较强的问题分析和解决能力、善于沟通、协调；</w:t>
            </w:r>
          </w:p>
          <w:p>
            <w:pPr>
              <w:autoSpaceDE w:val="0"/>
              <w:autoSpaceDN w:val="0"/>
              <w:adjustRightInd w:val="0"/>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4.30周岁及以下（1</w:t>
            </w:r>
            <w:r>
              <w:rPr>
                <w:rFonts w:ascii="仿宋_GB2312" w:eastAsia="仿宋_GB2312" w:cs="仿宋_GB2312" w:hAnsiTheme="majorEastAsia"/>
                <w:color w:val="000000"/>
                <w:spacing w:val="-4"/>
                <w:kern w:val="0"/>
                <w:sz w:val="18"/>
                <w:szCs w:val="18"/>
              </w:rPr>
              <w:t>991</w:t>
            </w:r>
            <w:r>
              <w:rPr>
                <w:rFonts w:hint="eastAsia" w:ascii="仿宋_GB2312" w:eastAsia="仿宋_GB2312" w:cs="仿宋_GB2312" w:hAnsiTheme="majorEastAsia"/>
                <w:color w:val="000000"/>
                <w:spacing w:val="-4"/>
                <w:kern w:val="0"/>
                <w:sz w:val="18"/>
                <w:szCs w:val="18"/>
              </w:rPr>
              <w:t>年1</w:t>
            </w:r>
            <w:r>
              <w:rPr>
                <w:rFonts w:ascii="仿宋_GB2312" w:eastAsia="仿宋_GB2312" w:cs="仿宋_GB2312" w:hAnsiTheme="majorEastAsia"/>
                <w:color w:val="000000"/>
                <w:spacing w:val="-4"/>
                <w:kern w:val="0"/>
                <w:sz w:val="18"/>
                <w:szCs w:val="18"/>
              </w:rPr>
              <w:t>0</w:t>
            </w:r>
            <w:r>
              <w:rPr>
                <w:rFonts w:hint="eastAsia" w:ascii="仿宋_GB2312" w:eastAsia="仿宋_GB2312" w:cs="仿宋_GB2312" w:hAnsiTheme="majorEastAsia"/>
                <w:color w:val="000000"/>
                <w:spacing w:val="-4"/>
                <w:kern w:val="0"/>
                <w:sz w:val="18"/>
                <w:szCs w:val="18"/>
              </w:rPr>
              <w:t>月1日及以后出生）；</w:t>
            </w:r>
          </w:p>
          <w:p>
            <w:pPr>
              <w:autoSpaceDE w:val="0"/>
              <w:autoSpaceDN w:val="0"/>
              <w:adjustRightInd w:val="0"/>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5.苏州户籍。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exact"/>
        </w:trPr>
        <w:tc>
          <w:tcPr>
            <w:tcW w:w="1384" w:type="dxa"/>
            <w:vAlign w:val="center"/>
          </w:tcPr>
          <w:p>
            <w:pPr>
              <w:widowControl/>
              <w:spacing w:line="560" w:lineRule="exact"/>
              <w:jc w:val="left"/>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苏州东太湖国际游艇俱乐部有限公司</w:t>
            </w:r>
          </w:p>
        </w:tc>
        <w:tc>
          <w:tcPr>
            <w:tcW w:w="918"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船舶驾驶（船长）</w:t>
            </w:r>
          </w:p>
        </w:tc>
        <w:tc>
          <w:tcPr>
            <w:tcW w:w="709"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0</w:t>
            </w:r>
            <w:r>
              <w:rPr>
                <w:rFonts w:ascii="仿宋_GB2312" w:eastAsia="仿宋_GB2312" w:cs="仿宋_GB2312" w:hAnsiTheme="majorEastAsia"/>
                <w:color w:val="000000"/>
                <w:spacing w:val="-4"/>
                <w:kern w:val="0"/>
                <w:sz w:val="18"/>
                <w:szCs w:val="18"/>
              </w:rPr>
              <w:t>3</w:t>
            </w:r>
          </w:p>
        </w:tc>
        <w:tc>
          <w:tcPr>
            <w:tcW w:w="567"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1</w:t>
            </w:r>
          </w:p>
        </w:tc>
        <w:tc>
          <w:tcPr>
            <w:tcW w:w="992"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高中及以上</w:t>
            </w:r>
          </w:p>
        </w:tc>
        <w:tc>
          <w:tcPr>
            <w:tcW w:w="1418" w:type="dxa"/>
            <w:vAlign w:val="center"/>
          </w:tcPr>
          <w:p>
            <w:pPr>
              <w:widowControl/>
              <w:spacing w:line="560" w:lineRule="exact"/>
              <w:jc w:val="left"/>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专业不限</w:t>
            </w:r>
          </w:p>
        </w:tc>
        <w:tc>
          <w:tcPr>
            <w:tcW w:w="855"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不限</w:t>
            </w:r>
          </w:p>
        </w:tc>
        <w:tc>
          <w:tcPr>
            <w:tcW w:w="4322" w:type="dxa"/>
            <w:vAlign w:val="center"/>
          </w:tcPr>
          <w:p>
            <w:pPr>
              <w:autoSpaceDE w:val="0"/>
              <w:autoSpaceDN w:val="0"/>
              <w:adjustRightInd w:val="0"/>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1.内河二类船长证书及以上；</w:t>
            </w:r>
          </w:p>
          <w:p>
            <w:pPr>
              <w:autoSpaceDE w:val="0"/>
              <w:autoSpaceDN w:val="0"/>
              <w:adjustRightInd w:val="0"/>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2.6年及以上驾龄；</w:t>
            </w:r>
          </w:p>
          <w:p>
            <w:pPr>
              <w:autoSpaceDE w:val="0"/>
              <w:autoSpaceDN w:val="0"/>
              <w:adjustRightInd w:val="0"/>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lang w:val="en-US" w:eastAsia="zh-CN"/>
              </w:rPr>
              <w:t>3</w:t>
            </w:r>
            <w:r>
              <w:rPr>
                <w:rFonts w:hint="eastAsia" w:ascii="仿宋_GB2312" w:eastAsia="仿宋_GB2312" w:cs="仿宋_GB2312" w:hAnsiTheme="majorEastAsia"/>
                <w:color w:val="000000"/>
                <w:spacing w:val="-4"/>
                <w:kern w:val="0"/>
                <w:sz w:val="18"/>
                <w:szCs w:val="18"/>
              </w:rPr>
              <w:t>.40周岁及以下（1</w:t>
            </w:r>
            <w:r>
              <w:rPr>
                <w:rFonts w:ascii="仿宋_GB2312" w:eastAsia="仿宋_GB2312" w:cs="仿宋_GB2312" w:hAnsiTheme="majorEastAsia"/>
                <w:color w:val="000000"/>
                <w:spacing w:val="-4"/>
                <w:kern w:val="0"/>
                <w:sz w:val="18"/>
                <w:szCs w:val="18"/>
              </w:rPr>
              <w:t>981</w:t>
            </w:r>
            <w:r>
              <w:rPr>
                <w:rFonts w:hint="eastAsia" w:ascii="仿宋_GB2312" w:eastAsia="仿宋_GB2312" w:cs="仿宋_GB2312" w:hAnsiTheme="majorEastAsia"/>
                <w:color w:val="000000"/>
                <w:spacing w:val="-4"/>
                <w:kern w:val="0"/>
                <w:sz w:val="18"/>
                <w:szCs w:val="18"/>
              </w:rPr>
              <w:t>年1</w:t>
            </w:r>
            <w:r>
              <w:rPr>
                <w:rFonts w:ascii="仿宋_GB2312" w:eastAsia="仿宋_GB2312" w:cs="仿宋_GB2312" w:hAnsiTheme="majorEastAsia"/>
                <w:color w:val="000000"/>
                <w:spacing w:val="-4"/>
                <w:kern w:val="0"/>
                <w:sz w:val="18"/>
                <w:szCs w:val="18"/>
              </w:rPr>
              <w:t>0</w:t>
            </w:r>
            <w:r>
              <w:rPr>
                <w:rFonts w:hint="eastAsia" w:ascii="仿宋_GB2312" w:eastAsia="仿宋_GB2312" w:cs="仿宋_GB2312" w:hAnsiTheme="majorEastAsia"/>
                <w:color w:val="000000"/>
                <w:spacing w:val="-4"/>
                <w:kern w:val="0"/>
                <w:sz w:val="18"/>
                <w:szCs w:val="18"/>
              </w:rPr>
              <w:t>月1日及以后出生）。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exact"/>
        </w:trPr>
        <w:tc>
          <w:tcPr>
            <w:tcW w:w="1384" w:type="dxa"/>
            <w:vAlign w:val="center"/>
          </w:tcPr>
          <w:p>
            <w:pPr>
              <w:widowControl/>
              <w:spacing w:line="560" w:lineRule="exact"/>
              <w:jc w:val="left"/>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苏州东太湖国际游艇俱乐部有限公司</w:t>
            </w:r>
          </w:p>
        </w:tc>
        <w:tc>
          <w:tcPr>
            <w:tcW w:w="918"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轮机</w:t>
            </w:r>
          </w:p>
        </w:tc>
        <w:tc>
          <w:tcPr>
            <w:tcW w:w="709"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0</w:t>
            </w:r>
            <w:r>
              <w:rPr>
                <w:rFonts w:ascii="仿宋_GB2312" w:eastAsia="仿宋_GB2312" w:cs="仿宋_GB2312" w:hAnsiTheme="majorEastAsia"/>
                <w:color w:val="000000"/>
                <w:spacing w:val="-4"/>
                <w:kern w:val="0"/>
                <w:sz w:val="18"/>
                <w:szCs w:val="18"/>
              </w:rPr>
              <w:t>4</w:t>
            </w:r>
          </w:p>
        </w:tc>
        <w:tc>
          <w:tcPr>
            <w:tcW w:w="567"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1</w:t>
            </w:r>
          </w:p>
        </w:tc>
        <w:tc>
          <w:tcPr>
            <w:tcW w:w="992"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高中及以上</w:t>
            </w:r>
          </w:p>
        </w:tc>
        <w:tc>
          <w:tcPr>
            <w:tcW w:w="1418" w:type="dxa"/>
            <w:vAlign w:val="center"/>
          </w:tcPr>
          <w:p>
            <w:pPr>
              <w:widowControl/>
              <w:spacing w:line="560" w:lineRule="exact"/>
              <w:jc w:val="left"/>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专业不限</w:t>
            </w:r>
          </w:p>
        </w:tc>
        <w:tc>
          <w:tcPr>
            <w:tcW w:w="855"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不限</w:t>
            </w:r>
          </w:p>
        </w:tc>
        <w:tc>
          <w:tcPr>
            <w:tcW w:w="4322" w:type="dxa"/>
            <w:vAlign w:val="center"/>
          </w:tcPr>
          <w:p>
            <w:pPr>
              <w:autoSpaceDE w:val="0"/>
              <w:autoSpaceDN w:val="0"/>
              <w:adjustRightInd w:val="0"/>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1.内河二类轮机员及以上；</w:t>
            </w:r>
          </w:p>
          <w:p>
            <w:pPr>
              <w:autoSpaceDE w:val="0"/>
              <w:autoSpaceDN w:val="0"/>
              <w:adjustRightInd w:val="0"/>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2.3年及以上轮机工作经验；</w:t>
            </w:r>
          </w:p>
          <w:p>
            <w:pPr>
              <w:autoSpaceDE w:val="0"/>
              <w:autoSpaceDN w:val="0"/>
              <w:adjustRightInd w:val="0"/>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3.40周岁及以下（1</w:t>
            </w:r>
            <w:r>
              <w:rPr>
                <w:rFonts w:ascii="仿宋_GB2312" w:eastAsia="仿宋_GB2312" w:cs="仿宋_GB2312" w:hAnsiTheme="majorEastAsia"/>
                <w:color w:val="000000"/>
                <w:spacing w:val="-4"/>
                <w:kern w:val="0"/>
                <w:sz w:val="18"/>
                <w:szCs w:val="18"/>
              </w:rPr>
              <w:t>981</w:t>
            </w:r>
            <w:r>
              <w:rPr>
                <w:rFonts w:hint="eastAsia" w:ascii="仿宋_GB2312" w:eastAsia="仿宋_GB2312" w:cs="仿宋_GB2312" w:hAnsiTheme="majorEastAsia"/>
                <w:color w:val="000000"/>
                <w:spacing w:val="-4"/>
                <w:kern w:val="0"/>
                <w:sz w:val="18"/>
                <w:szCs w:val="18"/>
              </w:rPr>
              <w:t>年1</w:t>
            </w:r>
            <w:r>
              <w:rPr>
                <w:rFonts w:ascii="仿宋_GB2312" w:eastAsia="仿宋_GB2312" w:cs="仿宋_GB2312" w:hAnsiTheme="majorEastAsia"/>
                <w:color w:val="000000"/>
                <w:spacing w:val="-4"/>
                <w:kern w:val="0"/>
                <w:sz w:val="18"/>
                <w:szCs w:val="18"/>
              </w:rPr>
              <w:t>0</w:t>
            </w:r>
            <w:r>
              <w:rPr>
                <w:rFonts w:hint="eastAsia" w:ascii="仿宋_GB2312" w:eastAsia="仿宋_GB2312" w:cs="仿宋_GB2312" w:hAnsiTheme="majorEastAsia"/>
                <w:color w:val="000000"/>
                <w:spacing w:val="-4"/>
                <w:kern w:val="0"/>
                <w:sz w:val="18"/>
                <w:szCs w:val="18"/>
              </w:rPr>
              <w:t>月1日及以后出生）。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exact"/>
        </w:trPr>
        <w:tc>
          <w:tcPr>
            <w:tcW w:w="1384" w:type="dxa"/>
            <w:vAlign w:val="center"/>
          </w:tcPr>
          <w:p>
            <w:pPr>
              <w:widowControl/>
              <w:spacing w:line="560" w:lineRule="exact"/>
              <w:jc w:val="left"/>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苏州东太湖国际游艇俱乐部有限公司</w:t>
            </w:r>
          </w:p>
        </w:tc>
        <w:tc>
          <w:tcPr>
            <w:tcW w:w="918"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船舶驾驶员</w:t>
            </w:r>
          </w:p>
        </w:tc>
        <w:tc>
          <w:tcPr>
            <w:tcW w:w="709"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0</w:t>
            </w:r>
            <w:r>
              <w:rPr>
                <w:rFonts w:ascii="仿宋_GB2312" w:eastAsia="仿宋_GB2312" w:cs="仿宋_GB2312" w:hAnsiTheme="majorEastAsia"/>
                <w:color w:val="000000"/>
                <w:spacing w:val="-4"/>
                <w:kern w:val="0"/>
                <w:sz w:val="18"/>
                <w:szCs w:val="18"/>
              </w:rPr>
              <w:t>5</w:t>
            </w:r>
          </w:p>
        </w:tc>
        <w:tc>
          <w:tcPr>
            <w:tcW w:w="567"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1</w:t>
            </w:r>
          </w:p>
        </w:tc>
        <w:tc>
          <w:tcPr>
            <w:tcW w:w="992"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高中及以上</w:t>
            </w:r>
          </w:p>
        </w:tc>
        <w:tc>
          <w:tcPr>
            <w:tcW w:w="1418" w:type="dxa"/>
            <w:vAlign w:val="center"/>
          </w:tcPr>
          <w:p>
            <w:pPr>
              <w:widowControl/>
              <w:spacing w:line="560" w:lineRule="exact"/>
              <w:jc w:val="left"/>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专业不限</w:t>
            </w:r>
          </w:p>
        </w:tc>
        <w:tc>
          <w:tcPr>
            <w:tcW w:w="855"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不限</w:t>
            </w:r>
          </w:p>
        </w:tc>
        <w:tc>
          <w:tcPr>
            <w:tcW w:w="4322" w:type="dxa"/>
            <w:vAlign w:val="center"/>
          </w:tcPr>
          <w:p>
            <w:pPr>
              <w:autoSpaceDE w:val="0"/>
              <w:autoSpaceDN w:val="0"/>
              <w:adjustRightInd w:val="0"/>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1.内河二类驾驶员证书及以上；</w:t>
            </w:r>
          </w:p>
          <w:p>
            <w:pPr>
              <w:autoSpaceDE w:val="0"/>
              <w:autoSpaceDN w:val="0"/>
              <w:adjustRightInd w:val="0"/>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2.3年及以上驾龄；</w:t>
            </w:r>
          </w:p>
          <w:p>
            <w:pPr>
              <w:autoSpaceDE w:val="0"/>
              <w:autoSpaceDN w:val="0"/>
              <w:adjustRightInd w:val="0"/>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3.40周岁及以下（1</w:t>
            </w:r>
            <w:r>
              <w:rPr>
                <w:rFonts w:ascii="仿宋_GB2312" w:eastAsia="仿宋_GB2312" w:cs="仿宋_GB2312" w:hAnsiTheme="majorEastAsia"/>
                <w:color w:val="000000"/>
                <w:spacing w:val="-4"/>
                <w:kern w:val="0"/>
                <w:sz w:val="18"/>
                <w:szCs w:val="18"/>
              </w:rPr>
              <w:t>981</w:t>
            </w:r>
            <w:r>
              <w:rPr>
                <w:rFonts w:hint="eastAsia" w:ascii="仿宋_GB2312" w:eastAsia="仿宋_GB2312" w:cs="仿宋_GB2312" w:hAnsiTheme="majorEastAsia"/>
                <w:color w:val="000000"/>
                <w:spacing w:val="-4"/>
                <w:kern w:val="0"/>
                <w:sz w:val="18"/>
                <w:szCs w:val="18"/>
              </w:rPr>
              <w:t>年1</w:t>
            </w:r>
            <w:r>
              <w:rPr>
                <w:rFonts w:ascii="仿宋_GB2312" w:eastAsia="仿宋_GB2312" w:cs="仿宋_GB2312" w:hAnsiTheme="majorEastAsia"/>
                <w:color w:val="000000"/>
                <w:spacing w:val="-4"/>
                <w:kern w:val="0"/>
                <w:sz w:val="18"/>
                <w:szCs w:val="18"/>
              </w:rPr>
              <w:t>0</w:t>
            </w:r>
            <w:r>
              <w:rPr>
                <w:rFonts w:hint="eastAsia" w:ascii="仿宋_GB2312" w:eastAsia="仿宋_GB2312" w:cs="仿宋_GB2312" w:hAnsiTheme="majorEastAsia"/>
                <w:color w:val="000000"/>
                <w:spacing w:val="-4"/>
                <w:kern w:val="0"/>
                <w:sz w:val="18"/>
                <w:szCs w:val="18"/>
              </w:rPr>
              <w:t>月</w:t>
            </w:r>
            <w:bookmarkStart w:id="0" w:name="_GoBack"/>
            <w:bookmarkEnd w:id="0"/>
            <w:r>
              <w:rPr>
                <w:rFonts w:hint="eastAsia" w:ascii="仿宋_GB2312" w:eastAsia="仿宋_GB2312" w:cs="仿宋_GB2312" w:hAnsiTheme="majorEastAsia"/>
                <w:color w:val="000000"/>
                <w:spacing w:val="-4"/>
                <w:kern w:val="0"/>
                <w:sz w:val="18"/>
                <w:szCs w:val="18"/>
              </w:rPr>
              <w:t>1日及以后出生）。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exact"/>
        </w:trPr>
        <w:tc>
          <w:tcPr>
            <w:tcW w:w="1384" w:type="dxa"/>
            <w:vAlign w:val="center"/>
          </w:tcPr>
          <w:p>
            <w:pPr>
              <w:widowControl/>
              <w:spacing w:line="560" w:lineRule="exact"/>
              <w:jc w:val="left"/>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苏州东太湖国际游艇俱乐部有限公司</w:t>
            </w:r>
          </w:p>
        </w:tc>
        <w:tc>
          <w:tcPr>
            <w:tcW w:w="918"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船舶驾驶员</w:t>
            </w:r>
          </w:p>
        </w:tc>
        <w:tc>
          <w:tcPr>
            <w:tcW w:w="709"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0</w:t>
            </w:r>
            <w:r>
              <w:rPr>
                <w:rFonts w:ascii="仿宋_GB2312" w:eastAsia="仿宋_GB2312" w:cs="仿宋_GB2312" w:hAnsiTheme="majorEastAsia"/>
                <w:color w:val="000000"/>
                <w:spacing w:val="-4"/>
                <w:kern w:val="0"/>
                <w:sz w:val="18"/>
                <w:szCs w:val="18"/>
              </w:rPr>
              <w:t>6</w:t>
            </w:r>
          </w:p>
        </w:tc>
        <w:tc>
          <w:tcPr>
            <w:tcW w:w="567"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1</w:t>
            </w:r>
          </w:p>
        </w:tc>
        <w:tc>
          <w:tcPr>
            <w:tcW w:w="992"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高中及以上</w:t>
            </w:r>
          </w:p>
        </w:tc>
        <w:tc>
          <w:tcPr>
            <w:tcW w:w="1418" w:type="dxa"/>
            <w:vAlign w:val="center"/>
          </w:tcPr>
          <w:p>
            <w:pPr>
              <w:widowControl/>
              <w:spacing w:line="560" w:lineRule="exact"/>
              <w:jc w:val="left"/>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专业不限</w:t>
            </w:r>
          </w:p>
        </w:tc>
        <w:tc>
          <w:tcPr>
            <w:tcW w:w="855" w:type="dxa"/>
            <w:vAlign w:val="center"/>
          </w:tcPr>
          <w:p>
            <w:pPr>
              <w:widowControl/>
              <w:spacing w:line="560" w:lineRule="exact"/>
              <w:jc w:val="center"/>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不限</w:t>
            </w:r>
          </w:p>
        </w:tc>
        <w:tc>
          <w:tcPr>
            <w:tcW w:w="4322" w:type="dxa"/>
            <w:vAlign w:val="center"/>
          </w:tcPr>
          <w:p>
            <w:pPr>
              <w:autoSpaceDE w:val="0"/>
              <w:autoSpaceDN w:val="0"/>
              <w:adjustRightInd w:val="0"/>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1.内河三类驾驶员证书或游艇驾驶证；</w:t>
            </w:r>
          </w:p>
          <w:p>
            <w:pPr>
              <w:autoSpaceDE w:val="0"/>
              <w:autoSpaceDN w:val="0"/>
              <w:adjustRightInd w:val="0"/>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2.3年及以上驾龄；</w:t>
            </w:r>
          </w:p>
          <w:p>
            <w:pPr>
              <w:autoSpaceDE w:val="0"/>
              <w:autoSpaceDN w:val="0"/>
              <w:adjustRightInd w:val="0"/>
              <w:rPr>
                <w:rFonts w:ascii="仿宋_GB2312" w:eastAsia="仿宋_GB2312" w:cs="仿宋_GB2312" w:hAnsiTheme="majorEastAsia"/>
                <w:color w:val="000000"/>
                <w:spacing w:val="-4"/>
                <w:kern w:val="0"/>
                <w:sz w:val="18"/>
                <w:szCs w:val="18"/>
              </w:rPr>
            </w:pPr>
            <w:r>
              <w:rPr>
                <w:rFonts w:hint="eastAsia" w:ascii="仿宋_GB2312" w:eastAsia="仿宋_GB2312" w:cs="仿宋_GB2312" w:hAnsiTheme="majorEastAsia"/>
                <w:color w:val="000000"/>
                <w:spacing w:val="-4"/>
                <w:kern w:val="0"/>
                <w:sz w:val="18"/>
                <w:szCs w:val="18"/>
              </w:rPr>
              <w:t>3.40周岁及以下（1</w:t>
            </w:r>
            <w:r>
              <w:rPr>
                <w:rFonts w:ascii="仿宋_GB2312" w:eastAsia="仿宋_GB2312" w:cs="仿宋_GB2312" w:hAnsiTheme="majorEastAsia"/>
                <w:color w:val="000000"/>
                <w:spacing w:val="-4"/>
                <w:kern w:val="0"/>
                <w:sz w:val="18"/>
                <w:szCs w:val="18"/>
              </w:rPr>
              <w:t>981</w:t>
            </w:r>
            <w:r>
              <w:rPr>
                <w:rFonts w:hint="eastAsia" w:ascii="仿宋_GB2312" w:eastAsia="仿宋_GB2312" w:cs="仿宋_GB2312" w:hAnsiTheme="majorEastAsia"/>
                <w:color w:val="000000"/>
                <w:spacing w:val="-4"/>
                <w:kern w:val="0"/>
                <w:sz w:val="18"/>
                <w:szCs w:val="18"/>
              </w:rPr>
              <w:t>年1</w:t>
            </w:r>
            <w:r>
              <w:rPr>
                <w:rFonts w:ascii="仿宋_GB2312" w:eastAsia="仿宋_GB2312" w:cs="仿宋_GB2312" w:hAnsiTheme="majorEastAsia"/>
                <w:color w:val="000000"/>
                <w:spacing w:val="-4"/>
                <w:kern w:val="0"/>
                <w:sz w:val="18"/>
                <w:szCs w:val="18"/>
              </w:rPr>
              <w:t>0</w:t>
            </w:r>
            <w:r>
              <w:rPr>
                <w:rFonts w:hint="eastAsia" w:ascii="仿宋_GB2312" w:eastAsia="仿宋_GB2312" w:cs="仿宋_GB2312" w:hAnsiTheme="majorEastAsia"/>
                <w:color w:val="000000"/>
                <w:spacing w:val="-4"/>
                <w:kern w:val="0"/>
                <w:sz w:val="18"/>
                <w:szCs w:val="18"/>
              </w:rPr>
              <w:t>月1日及以后出生）。</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lODMzZTE4YTc0Yzc0ZjIzMWY2MzkwNTI2NTMzMWUifQ=="/>
  </w:docVars>
  <w:rsids>
    <w:rsidRoot w:val="0093262E"/>
    <w:rsid w:val="00002E79"/>
    <w:rsid w:val="000030AD"/>
    <w:rsid w:val="00006587"/>
    <w:rsid w:val="00020AFE"/>
    <w:rsid w:val="00030265"/>
    <w:rsid w:val="00037217"/>
    <w:rsid w:val="000374B1"/>
    <w:rsid w:val="00050C89"/>
    <w:rsid w:val="00051E95"/>
    <w:rsid w:val="00054EA2"/>
    <w:rsid w:val="00063185"/>
    <w:rsid w:val="000668B9"/>
    <w:rsid w:val="00080830"/>
    <w:rsid w:val="000A11E3"/>
    <w:rsid w:val="000A1CB3"/>
    <w:rsid w:val="000B3B6E"/>
    <w:rsid w:val="000C62D1"/>
    <w:rsid w:val="000D65B6"/>
    <w:rsid w:val="000F1111"/>
    <w:rsid w:val="00100A1B"/>
    <w:rsid w:val="00141EAD"/>
    <w:rsid w:val="00160226"/>
    <w:rsid w:val="001728A6"/>
    <w:rsid w:val="00191200"/>
    <w:rsid w:val="00192B45"/>
    <w:rsid w:val="00196881"/>
    <w:rsid w:val="001C4F7B"/>
    <w:rsid w:val="001C6535"/>
    <w:rsid w:val="001F2DC6"/>
    <w:rsid w:val="001F4289"/>
    <w:rsid w:val="00211462"/>
    <w:rsid w:val="00221F57"/>
    <w:rsid w:val="00233092"/>
    <w:rsid w:val="002336D5"/>
    <w:rsid w:val="002738DE"/>
    <w:rsid w:val="002B0F86"/>
    <w:rsid w:val="002B1D0D"/>
    <w:rsid w:val="002C476E"/>
    <w:rsid w:val="002C6AB8"/>
    <w:rsid w:val="002D17DE"/>
    <w:rsid w:val="002F3A9E"/>
    <w:rsid w:val="002F5513"/>
    <w:rsid w:val="002F7BED"/>
    <w:rsid w:val="0030438A"/>
    <w:rsid w:val="0030595C"/>
    <w:rsid w:val="00317986"/>
    <w:rsid w:val="00325941"/>
    <w:rsid w:val="0033334B"/>
    <w:rsid w:val="00337170"/>
    <w:rsid w:val="00341142"/>
    <w:rsid w:val="00353952"/>
    <w:rsid w:val="0036543B"/>
    <w:rsid w:val="003C3B70"/>
    <w:rsid w:val="003D3ED1"/>
    <w:rsid w:val="003D70EA"/>
    <w:rsid w:val="003E19AD"/>
    <w:rsid w:val="004063CF"/>
    <w:rsid w:val="00407C05"/>
    <w:rsid w:val="00415EBF"/>
    <w:rsid w:val="00420CBD"/>
    <w:rsid w:val="00450D37"/>
    <w:rsid w:val="00460ECC"/>
    <w:rsid w:val="00467AAD"/>
    <w:rsid w:val="004755E1"/>
    <w:rsid w:val="004800C1"/>
    <w:rsid w:val="004900A3"/>
    <w:rsid w:val="004958C8"/>
    <w:rsid w:val="004B0164"/>
    <w:rsid w:val="004B047B"/>
    <w:rsid w:val="004B1178"/>
    <w:rsid w:val="004B4115"/>
    <w:rsid w:val="004B791C"/>
    <w:rsid w:val="004C7242"/>
    <w:rsid w:val="004D34A8"/>
    <w:rsid w:val="004E0E1B"/>
    <w:rsid w:val="004F7C55"/>
    <w:rsid w:val="00516E05"/>
    <w:rsid w:val="00523106"/>
    <w:rsid w:val="005303DF"/>
    <w:rsid w:val="0053375C"/>
    <w:rsid w:val="00550119"/>
    <w:rsid w:val="00561776"/>
    <w:rsid w:val="00572EF6"/>
    <w:rsid w:val="005C5E95"/>
    <w:rsid w:val="005E29D4"/>
    <w:rsid w:val="005F0451"/>
    <w:rsid w:val="005F1D9B"/>
    <w:rsid w:val="005F25E7"/>
    <w:rsid w:val="006046FF"/>
    <w:rsid w:val="00607938"/>
    <w:rsid w:val="00616717"/>
    <w:rsid w:val="00623E4B"/>
    <w:rsid w:val="006318D2"/>
    <w:rsid w:val="0063454A"/>
    <w:rsid w:val="00643516"/>
    <w:rsid w:val="0067709D"/>
    <w:rsid w:val="00693B6F"/>
    <w:rsid w:val="00695D34"/>
    <w:rsid w:val="006A39BA"/>
    <w:rsid w:val="006A6617"/>
    <w:rsid w:val="006C20BA"/>
    <w:rsid w:val="006E02B4"/>
    <w:rsid w:val="00710B5F"/>
    <w:rsid w:val="00714F20"/>
    <w:rsid w:val="00725133"/>
    <w:rsid w:val="00727170"/>
    <w:rsid w:val="00733C19"/>
    <w:rsid w:val="007416B6"/>
    <w:rsid w:val="00771D54"/>
    <w:rsid w:val="00785A43"/>
    <w:rsid w:val="00794041"/>
    <w:rsid w:val="0079497F"/>
    <w:rsid w:val="007D4124"/>
    <w:rsid w:val="007D6E6D"/>
    <w:rsid w:val="007E2BD2"/>
    <w:rsid w:val="007E3FDB"/>
    <w:rsid w:val="007F7864"/>
    <w:rsid w:val="008024ED"/>
    <w:rsid w:val="00804461"/>
    <w:rsid w:val="00840341"/>
    <w:rsid w:val="008414B0"/>
    <w:rsid w:val="0084655F"/>
    <w:rsid w:val="00854E74"/>
    <w:rsid w:val="008617E2"/>
    <w:rsid w:val="008668C7"/>
    <w:rsid w:val="00870742"/>
    <w:rsid w:val="0087691E"/>
    <w:rsid w:val="0088522C"/>
    <w:rsid w:val="008A219D"/>
    <w:rsid w:val="008A6CA0"/>
    <w:rsid w:val="008C5CFA"/>
    <w:rsid w:val="008E08E7"/>
    <w:rsid w:val="008E7879"/>
    <w:rsid w:val="008F533F"/>
    <w:rsid w:val="009053D4"/>
    <w:rsid w:val="0093262E"/>
    <w:rsid w:val="00935FC6"/>
    <w:rsid w:val="00941CC0"/>
    <w:rsid w:val="0094409C"/>
    <w:rsid w:val="00963BBE"/>
    <w:rsid w:val="00982B09"/>
    <w:rsid w:val="00992E24"/>
    <w:rsid w:val="009A0097"/>
    <w:rsid w:val="009B2018"/>
    <w:rsid w:val="009B3BE6"/>
    <w:rsid w:val="009B4AEE"/>
    <w:rsid w:val="009C3058"/>
    <w:rsid w:val="009E189A"/>
    <w:rsid w:val="00A035FF"/>
    <w:rsid w:val="00A06ABA"/>
    <w:rsid w:val="00A3133D"/>
    <w:rsid w:val="00A4483D"/>
    <w:rsid w:val="00A44EFF"/>
    <w:rsid w:val="00A624D7"/>
    <w:rsid w:val="00AA23D4"/>
    <w:rsid w:val="00AF1CC9"/>
    <w:rsid w:val="00AF3A0B"/>
    <w:rsid w:val="00B11696"/>
    <w:rsid w:val="00B236BE"/>
    <w:rsid w:val="00B504A8"/>
    <w:rsid w:val="00B75526"/>
    <w:rsid w:val="00B7634F"/>
    <w:rsid w:val="00B816D6"/>
    <w:rsid w:val="00B96FEC"/>
    <w:rsid w:val="00BC3AA7"/>
    <w:rsid w:val="00BC5C25"/>
    <w:rsid w:val="00BC774E"/>
    <w:rsid w:val="00BE4F4D"/>
    <w:rsid w:val="00BE7DA4"/>
    <w:rsid w:val="00BF78F9"/>
    <w:rsid w:val="00C23E2F"/>
    <w:rsid w:val="00C325B8"/>
    <w:rsid w:val="00C46C0A"/>
    <w:rsid w:val="00C510D4"/>
    <w:rsid w:val="00C538D3"/>
    <w:rsid w:val="00C662D9"/>
    <w:rsid w:val="00C70599"/>
    <w:rsid w:val="00C94BB7"/>
    <w:rsid w:val="00C96CA8"/>
    <w:rsid w:val="00CC09DD"/>
    <w:rsid w:val="00CC4932"/>
    <w:rsid w:val="00CC4CC6"/>
    <w:rsid w:val="00CD40BE"/>
    <w:rsid w:val="00CD4C7E"/>
    <w:rsid w:val="00CE5E07"/>
    <w:rsid w:val="00CF457E"/>
    <w:rsid w:val="00D36620"/>
    <w:rsid w:val="00D37C3E"/>
    <w:rsid w:val="00D513FD"/>
    <w:rsid w:val="00D701D7"/>
    <w:rsid w:val="00D80CFA"/>
    <w:rsid w:val="00D94AF6"/>
    <w:rsid w:val="00DB2F7D"/>
    <w:rsid w:val="00DD66A5"/>
    <w:rsid w:val="00DE0407"/>
    <w:rsid w:val="00DE0858"/>
    <w:rsid w:val="00E00A97"/>
    <w:rsid w:val="00E056A5"/>
    <w:rsid w:val="00E07C36"/>
    <w:rsid w:val="00E14A7E"/>
    <w:rsid w:val="00E150B5"/>
    <w:rsid w:val="00E16307"/>
    <w:rsid w:val="00E23656"/>
    <w:rsid w:val="00E304EE"/>
    <w:rsid w:val="00E30DDE"/>
    <w:rsid w:val="00E44672"/>
    <w:rsid w:val="00E53C69"/>
    <w:rsid w:val="00EA52BD"/>
    <w:rsid w:val="00EB1190"/>
    <w:rsid w:val="00EC0732"/>
    <w:rsid w:val="00EC6D50"/>
    <w:rsid w:val="00EE12E7"/>
    <w:rsid w:val="00EF73D6"/>
    <w:rsid w:val="00F24D9F"/>
    <w:rsid w:val="00F53FBD"/>
    <w:rsid w:val="00F902BE"/>
    <w:rsid w:val="00F90FDA"/>
    <w:rsid w:val="00FB07BF"/>
    <w:rsid w:val="00FB49CD"/>
    <w:rsid w:val="00FC1A54"/>
    <w:rsid w:val="00FC464B"/>
    <w:rsid w:val="00FD3AF4"/>
    <w:rsid w:val="00FE265E"/>
    <w:rsid w:val="4A74346C"/>
    <w:rsid w:val="4D13752B"/>
    <w:rsid w:val="57B25168"/>
    <w:rsid w:val="73241D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DB66D-601E-4518-863F-AF08CEC886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619</Words>
  <Characters>693</Characters>
  <Lines>5</Lines>
  <Paragraphs>1</Paragraphs>
  <TotalTime>98</TotalTime>
  <ScaleCrop>false</ScaleCrop>
  <LinksUpToDate>false</LinksUpToDate>
  <CharactersWithSpaces>696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2021-08-30T02:08:00Z</dcterms:created>
  <dc:creator>uuuuu</dc:creator>
  <cp:lastModifiedBy>李悦</cp:lastModifiedBy>
  <cp:lastPrinted>2022-09-23T06:23:00Z</cp:lastPrinted>
  <dcterms:modified xsi:type="dcterms:W3CDTF">2022-09-30T01:39:24Z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13178C6FB79A491DA1582A9996B705DB</vt:lpwstr>
  </property>
</Properties>
</file>